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350" w:rsidRPr="00FC2350" w:rsidRDefault="00FC2350" w:rsidP="00503821">
      <w:pPr>
        <w:spacing w:line="240" w:lineRule="atLeast"/>
        <w:jc w:val="center"/>
      </w:pPr>
      <w:r w:rsidRPr="00FC2350">
        <w:t>G 33 Occhio alla lente 7</w:t>
      </w:r>
    </w:p>
    <w:tbl>
      <w:tblPr>
        <w:tblW w:w="9640" w:type="dxa"/>
        <w:tblCellSpacing w:w="15" w:type="dxa"/>
        <w:tblInd w:w="-396" w:type="dxa"/>
        <w:tblCellMar>
          <w:left w:w="0" w:type="dxa"/>
          <w:right w:w="0" w:type="dxa"/>
        </w:tblCellMar>
        <w:tblLook w:val="04A0"/>
      </w:tblPr>
      <w:tblGrid>
        <w:gridCol w:w="9640"/>
      </w:tblGrid>
      <w:tr w:rsidR="00292336" w:rsidRPr="00FC2350" w:rsidTr="00FC2350">
        <w:trPr>
          <w:tblCellSpacing w:w="15" w:type="dxa"/>
        </w:trPr>
        <w:tc>
          <w:tcPr>
            <w:tcW w:w="9580" w:type="dxa"/>
            <w:vAlign w:val="center"/>
            <w:hideMark/>
          </w:tcPr>
          <w:p w:rsidR="00FC2350" w:rsidRDefault="00FC2350" w:rsidP="00FC2350">
            <w:pPr>
              <w:pStyle w:val="NormaleWeb"/>
              <w:spacing w:line="240" w:lineRule="atLeast"/>
              <w:jc w:val="both"/>
              <w:rPr>
                <w:color w:val="444444"/>
              </w:rPr>
            </w:pPr>
          </w:p>
          <w:p w:rsidR="00FC2350" w:rsidRDefault="00FC2350" w:rsidP="00FC2350">
            <w:pPr>
              <w:pStyle w:val="NormaleWeb"/>
              <w:spacing w:line="240" w:lineRule="atLeast"/>
              <w:jc w:val="both"/>
              <w:rPr>
                <w:color w:val="444444"/>
              </w:rPr>
            </w:pPr>
          </w:p>
          <w:p w:rsidR="00FC2350" w:rsidRDefault="00FC2350" w:rsidP="00FC2350">
            <w:pPr>
              <w:pStyle w:val="NormaleWeb"/>
              <w:spacing w:line="240" w:lineRule="atLeast"/>
              <w:jc w:val="both"/>
              <w:rPr>
                <w:color w:val="444444"/>
              </w:rPr>
            </w:pPr>
          </w:p>
          <w:p w:rsidR="00FC2350" w:rsidRDefault="00FC2350" w:rsidP="00FC2350">
            <w:pPr>
              <w:pStyle w:val="NormaleWeb"/>
              <w:spacing w:line="240" w:lineRule="atLeast"/>
              <w:jc w:val="both"/>
              <w:rPr>
                <w:color w:val="444444"/>
              </w:rPr>
            </w:pPr>
          </w:p>
          <w:p w:rsidR="00FC2350" w:rsidRDefault="00FC2350" w:rsidP="00FC2350">
            <w:pPr>
              <w:pStyle w:val="NormaleWeb"/>
              <w:spacing w:line="240" w:lineRule="atLeast"/>
              <w:jc w:val="both"/>
              <w:rPr>
                <w:color w:val="444444"/>
              </w:rPr>
            </w:pPr>
          </w:p>
          <w:p w:rsidR="00FC2350" w:rsidRDefault="00FC2350" w:rsidP="00FC2350">
            <w:pPr>
              <w:pStyle w:val="NormaleWeb"/>
              <w:spacing w:line="240" w:lineRule="atLeast"/>
              <w:jc w:val="both"/>
              <w:rPr>
                <w:color w:val="444444"/>
              </w:rPr>
            </w:pPr>
          </w:p>
          <w:p w:rsidR="00FC2350" w:rsidRDefault="00FC2350" w:rsidP="00FC2350">
            <w:pPr>
              <w:pStyle w:val="NormaleWeb"/>
              <w:spacing w:line="240" w:lineRule="atLeast"/>
              <w:jc w:val="both"/>
              <w:rPr>
                <w:color w:val="444444"/>
              </w:rPr>
            </w:pPr>
          </w:p>
          <w:p w:rsidR="00FC2350" w:rsidRDefault="00FC2350" w:rsidP="00FC2350">
            <w:pPr>
              <w:pStyle w:val="NormaleWeb"/>
              <w:spacing w:line="240" w:lineRule="atLeast"/>
              <w:jc w:val="both"/>
              <w:rPr>
                <w:color w:val="444444"/>
              </w:rPr>
            </w:pPr>
          </w:p>
          <w:p w:rsidR="00292336" w:rsidRPr="00FC2350" w:rsidRDefault="00FC2350" w:rsidP="00FC2350">
            <w:pPr>
              <w:pStyle w:val="NormaleWeb"/>
              <w:spacing w:line="240" w:lineRule="atLeast"/>
              <w:jc w:val="center"/>
              <w:rPr>
                <w:b/>
                <w:color w:val="444444"/>
              </w:rPr>
            </w:pPr>
            <w:r w:rsidRPr="00FC2350">
              <w:rPr>
                <w:b/>
                <w:color w:val="444444"/>
              </w:rPr>
              <w:t>EUTANASIA NUOVO OLOCAUSTO</w:t>
            </w:r>
          </w:p>
          <w:p w:rsidR="00FC2350" w:rsidRPr="00FC2350" w:rsidRDefault="00FC2350" w:rsidP="00FC2350">
            <w:pPr>
              <w:pStyle w:val="NormaleWeb"/>
              <w:spacing w:line="240" w:lineRule="atLeast"/>
              <w:jc w:val="right"/>
              <w:rPr>
                <w:color w:val="444444"/>
              </w:rPr>
            </w:pPr>
            <w:r w:rsidRPr="00FC2350">
              <w:rPr>
                <w:color w:val="444444"/>
              </w:rPr>
              <w:t xml:space="preserve">Toni Brandi Movimento </w:t>
            </w:r>
            <w:proofErr w:type="spellStart"/>
            <w:r w:rsidRPr="00FC2350">
              <w:rPr>
                <w:color w:val="444444"/>
              </w:rPr>
              <w:t>ProVita</w:t>
            </w:r>
            <w:proofErr w:type="spellEnd"/>
          </w:p>
          <w:p w:rsidR="00503821" w:rsidRDefault="00503821" w:rsidP="00FC2350">
            <w:pPr>
              <w:pStyle w:val="NormaleWeb"/>
              <w:spacing w:line="240" w:lineRule="atLeast"/>
              <w:jc w:val="both"/>
              <w:rPr>
                <w:color w:val="444444"/>
              </w:rPr>
            </w:pPr>
          </w:p>
          <w:p w:rsidR="00292336" w:rsidRPr="00FC2350" w:rsidRDefault="00C510F6" w:rsidP="00FC2350">
            <w:pPr>
              <w:pStyle w:val="NormaleWeb"/>
              <w:spacing w:line="240" w:lineRule="atLeast"/>
              <w:jc w:val="both"/>
              <w:rPr>
                <w:color w:val="444444"/>
              </w:rPr>
            </w:pPr>
            <w:r>
              <w:rPr>
                <w:noProof/>
                <w:color w:val="44444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-2282190</wp:posOffset>
                  </wp:positionH>
                  <wp:positionV relativeFrom="paragraph">
                    <wp:posOffset>25400</wp:posOffset>
                  </wp:positionV>
                  <wp:extent cx="2114550" cy="2419350"/>
                  <wp:effectExtent l="19050" t="0" r="0" b="0"/>
                  <wp:wrapSquare wrapText="bothSides"/>
                  <wp:docPr id="4" name="Immagine 1" descr="http://www.notizieprovita.it/images/foto_brand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notizieprovita.it/images/foto_brand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2419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92336" w:rsidRPr="00FC2350">
              <w:rPr>
                <w:color w:val="444444"/>
              </w:rPr>
              <w:t>Il disegno di legge  intitolato </w:t>
            </w:r>
            <w:hyperlink r:id="rId5" w:anchor="data.20161207.com12.allegati.all00010" w:history="1">
              <w:r w:rsidR="00292336" w:rsidRPr="00FC2350">
                <w:rPr>
                  <w:rStyle w:val="Collegamentoipertestuale"/>
                  <w:i/>
                  <w:iCs/>
                  <w:color w:val="444444"/>
                </w:rPr>
                <w:t>“Norme in materia di consenso informato e di dichiarazioni di volontà anticipate nei trattamenti sanitari”</w:t>
              </w:r>
            </w:hyperlink>
            <w:r w:rsidR="00292336" w:rsidRPr="00FC2350">
              <w:rPr>
                <w:color w:val="444444"/>
              </w:rPr>
              <w:t> (da cui l’acronimo DAT) vuole introdurre in Italia l’eutanasia.</w:t>
            </w:r>
          </w:p>
          <w:p w:rsidR="00292336" w:rsidRPr="00FC2350" w:rsidRDefault="00292336" w:rsidP="00FC2350">
            <w:pPr>
              <w:pStyle w:val="NormaleWeb"/>
              <w:spacing w:line="240" w:lineRule="atLeast"/>
              <w:jc w:val="both"/>
              <w:rPr>
                <w:color w:val="444444"/>
              </w:rPr>
            </w:pPr>
            <w:r w:rsidRPr="00FC2350">
              <w:rPr>
                <w:color w:val="444444"/>
              </w:rPr>
              <w:t> </w:t>
            </w:r>
          </w:p>
          <w:p w:rsidR="00292336" w:rsidRPr="00FC2350" w:rsidRDefault="00292336" w:rsidP="00FC2350">
            <w:pPr>
              <w:pStyle w:val="NormaleWeb"/>
              <w:spacing w:line="240" w:lineRule="atLeast"/>
              <w:jc w:val="both"/>
              <w:rPr>
                <w:color w:val="444444"/>
              </w:rPr>
            </w:pPr>
            <w:r w:rsidRPr="00FC2350">
              <w:rPr>
                <w:rStyle w:val="Enfasigrassetto"/>
                <w:color w:val="444444"/>
              </w:rPr>
              <w:t>Eutanasia è omicidio</w:t>
            </w:r>
            <w:r w:rsidRPr="00FC2350">
              <w:rPr>
                <w:color w:val="444444"/>
              </w:rPr>
              <w:t xml:space="preserve"> e, attenzione, rischia di innescare una </w:t>
            </w:r>
            <w:r w:rsidRPr="00FC2350">
              <w:rPr>
                <w:rStyle w:val="Enfasigrassetto"/>
                <w:color w:val="444444"/>
              </w:rPr>
              <w:t>china scivolosa di morte</w:t>
            </w:r>
            <w:r w:rsidRPr="00FC2350">
              <w:rPr>
                <w:color w:val="444444"/>
              </w:rPr>
              <w:t> dalla quale è assai difficile uscire. I dati di Olanda e Belgio, solo per citare due Paesi, sono eloquenti in tal senso.</w:t>
            </w:r>
          </w:p>
          <w:p w:rsidR="00292336" w:rsidRPr="00FC2350" w:rsidRDefault="00292336" w:rsidP="00FC2350">
            <w:pPr>
              <w:pStyle w:val="NormaleWeb"/>
              <w:spacing w:line="240" w:lineRule="atLeast"/>
              <w:jc w:val="both"/>
              <w:rPr>
                <w:color w:val="444444"/>
              </w:rPr>
            </w:pPr>
            <w:r w:rsidRPr="00FC2350">
              <w:rPr>
                <w:color w:val="444444"/>
              </w:rPr>
              <w:t xml:space="preserve">La verità è che </w:t>
            </w:r>
            <w:r w:rsidRPr="00FC2350">
              <w:rPr>
                <w:rStyle w:val="Enfasigrassetto"/>
                <w:color w:val="444444"/>
              </w:rPr>
              <w:t>dietro l’eutanasia ci sono egoismo, profitti e una mentalità eugenetica</w:t>
            </w:r>
            <w:r w:rsidRPr="00FC2350">
              <w:rPr>
                <w:color w:val="444444"/>
              </w:rPr>
              <w:t xml:space="preserve">. Quando una persona non è più produttiva, o comporta una spesa (soprattutto per lo Stato), o non viene più considerata “degna” di </w:t>
            </w:r>
            <w:proofErr w:type="spellStart"/>
            <w:r w:rsidRPr="00FC2350">
              <w:rPr>
                <w:color w:val="444444"/>
              </w:rPr>
              <w:t>vivere…</w:t>
            </w:r>
            <w:proofErr w:type="spellEnd"/>
            <w:r w:rsidRPr="00FC2350">
              <w:rPr>
                <w:color w:val="444444"/>
              </w:rPr>
              <w:t xml:space="preserve"> </w:t>
            </w:r>
            <w:r w:rsidRPr="00FC2350">
              <w:rPr>
                <w:rStyle w:val="Enfasigrassetto"/>
                <w:color w:val="444444"/>
              </w:rPr>
              <w:t>si vorrebbe procedere a dare la morte, magari anche sospendendo la nutrizione e l’idratazione</w:t>
            </w:r>
            <w:r w:rsidRPr="00FC2350">
              <w:rPr>
                <w:color w:val="444444"/>
              </w:rPr>
              <w:t>.</w:t>
            </w:r>
          </w:p>
          <w:p w:rsidR="00292336" w:rsidRPr="00FC2350" w:rsidRDefault="00292336" w:rsidP="00FC2350">
            <w:pPr>
              <w:pStyle w:val="NormaleWeb"/>
              <w:spacing w:line="240" w:lineRule="atLeast"/>
              <w:jc w:val="both"/>
              <w:rPr>
                <w:color w:val="444444"/>
              </w:rPr>
            </w:pPr>
            <w:r w:rsidRPr="00FC2350">
              <w:rPr>
                <w:color w:val="444444"/>
              </w:rPr>
              <w:t> </w:t>
            </w:r>
          </w:p>
          <w:p w:rsidR="00292336" w:rsidRPr="00FC2350" w:rsidRDefault="00292336" w:rsidP="00FC2350">
            <w:pPr>
              <w:pStyle w:val="NormaleWeb"/>
              <w:spacing w:line="240" w:lineRule="atLeast"/>
              <w:jc w:val="both"/>
              <w:rPr>
                <w:color w:val="444444"/>
              </w:rPr>
            </w:pPr>
            <w:r w:rsidRPr="00FC2350">
              <w:rPr>
                <w:color w:val="444444"/>
              </w:rPr>
              <w:t xml:space="preserve">Ma questo ragionamento è </w:t>
            </w:r>
            <w:r w:rsidRPr="00FC2350">
              <w:rPr>
                <w:rStyle w:val="Enfasigrassetto"/>
                <w:color w:val="444444"/>
              </w:rPr>
              <w:t>sbagliato sotto molteplici aspetti, non solo etici ma anche “metodologici”.</w:t>
            </w:r>
            <w:r w:rsidRPr="00FC2350">
              <w:rPr>
                <w:color w:val="444444"/>
              </w:rPr>
              <w:t xml:space="preserve"> Chi decide quando una vita non è più degna d’essere vissuta? Acqua e cura sarebbero quindi da considerarsi “cure”? Il medico si trasforma da persona che cura a persona che uccide? E se una persona cambia idea all’ultimo momento rispetto a quanto scritto nei DAT, ma non è più in grado di comunicarlo?</w:t>
            </w:r>
          </w:p>
          <w:p w:rsidR="00292336" w:rsidRPr="00FC2350" w:rsidRDefault="00292336" w:rsidP="00FC2350">
            <w:pPr>
              <w:pStyle w:val="NormaleWeb"/>
              <w:spacing w:line="240" w:lineRule="atLeast"/>
              <w:jc w:val="both"/>
              <w:rPr>
                <w:color w:val="444444"/>
              </w:rPr>
            </w:pPr>
            <w:r w:rsidRPr="00FC2350">
              <w:rPr>
                <w:color w:val="444444"/>
              </w:rPr>
              <w:t> </w:t>
            </w:r>
          </w:p>
          <w:p w:rsidR="00292336" w:rsidRPr="00FC2350" w:rsidRDefault="00292336" w:rsidP="00FC2350">
            <w:pPr>
              <w:pStyle w:val="NormaleWeb"/>
              <w:spacing w:line="240" w:lineRule="atLeast"/>
              <w:jc w:val="both"/>
              <w:rPr>
                <w:color w:val="444444"/>
              </w:rPr>
            </w:pPr>
            <w:r w:rsidRPr="00FC2350">
              <w:rPr>
                <w:rStyle w:val="Enfasigrassetto"/>
                <w:color w:val="444444"/>
              </w:rPr>
              <w:t>Il tema dell’eutanasia è molto complesso.</w:t>
            </w:r>
            <w:r w:rsidRPr="00FC2350">
              <w:rPr>
                <w:color w:val="444444"/>
              </w:rPr>
              <w:t xml:space="preserve"> Durante l’incontro a Roma, giovedì 2 marzo alle ore 19:00, </w:t>
            </w:r>
            <w:r w:rsidRPr="00FC2350">
              <w:rPr>
                <w:rStyle w:val="Enfasigrassetto"/>
                <w:color w:val="444444"/>
              </w:rPr>
              <w:t>don Stefano Tardani</w:t>
            </w:r>
            <w:r w:rsidRPr="00FC2350">
              <w:rPr>
                <w:color w:val="444444"/>
              </w:rPr>
              <w:t xml:space="preserve"> del </w:t>
            </w:r>
            <w:r w:rsidRPr="00FC2350">
              <w:rPr>
                <w:rStyle w:val="Enfasicorsivo"/>
                <w:color w:val="444444"/>
              </w:rPr>
              <w:t>Movimento dell’Amore Familiare</w:t>
            </w:r>
            <w:r w:rsidRPr="00FC2350">
              <w:rPr>
                <w:color w:val="444444"/>
              </w:rPr>
              <w:t xml:space="preserve">, </w:t>
            </w:r>
            <w:r w:rsidRPr="00FC2350">
              <w:rPr>
                <w:rStyle w:val="Enfasigrassetto"/>
                <w:color w:val="444444"/>
              </w:rPr>
              <w:t>Toni Brandi</w:t>
            </w:r>
            <w:r w:rsidRPr="00FC2350">
              <w:rPr>
                <w:color w:val="444444"/>
              </w:rPr>
              <w:t xml:space="preserve"> presidente di </w:t>
            </w:r>
            <w:proofErr w:type="spellStart"/>
            <w:r w:rsidRPr="00FC2350">
              <w:rPr>
                <w:rStyle w:val="Enfasicorsivo"/>
                <w:color w:val="444444"/>
              </w:rPr>
              <w:t>ProVita</w:t>
            </w:r>
            <w:proofErr w:type="spellEnd"/>
            <w:r w:rsidRPr="00FC2350">
              <w:rPr>
                <w:rStyle w:val="Enfasicorsivo"/>
                <w:color w:val="444444"/>
              </w:rPr>
              <w:t xml:space="preserve"> Onlus</w:t>
            </w:r>
            <w:r w:rsidRPr="00FC2350">
              <w:rPr>
                <w:color w:val="444444"/>
              </w:rPr>
              <w:t xml:space="preserve"> e</w:t>
            </w:r>
            <w:r w:rsidRPr="00FC2350">
              <w:rPr>
                <w:rStyle w:val="Enfasigrassetto"/>
                <w:color w:val="444444"/>
              </w:rPr>
              <w:t xml:space="preserve"> Giusy d’Amico</w:t>
            </w:r>
            <w:r w:rsidRPr="00FC2350">
              <w:rPr>
                <w:color w:val="444444"/>
              </w:rPr>
              <w:t xml:space="preserve"> dell’</w:t>
            </w:r>
            <w:r w:rsidRPr="00FC2350">
              <w:rPr>
                <w:rStyle w:val="Enfasicorsivo"/>
                <w:color w:val="444444"/>
              </w:rPr>
              <w:t>Associazione Non si Tocca la Famiglia</w:t>
            </w:r>
            <w:r w:rsidRPr="00FC2350">
              <w:rPr>
                <w:color w:val="444444"/>
              </w:rPr>
              <w:t xml:space="preserve"> proporranno riflessioni sui diversi aspetti implicati nella questione. </w:t>
            </w:r>
            <w:r w:rsidRPr="00FC2350">
              <w:rPr>
                <w:rStyle w:val="Enfasigrassetto"/>
                <w:color w:val="444444"/>
              </w:rPr>
              <w:t>Roberto Panella, risvegliatosi dal coma profondo</w:t>
            </w:r>
            <w:r w:rsidRPr="00FC2350">
              <w:rPr>
                <w:color w:val="444444"/>
              </w:rPr>
              <w:t xml:space="preserve"> per cui lo avevano dato per spacciato, darà la sua intensa testimonianza.</w:t>
            </w:r>
          </w:p>
          <w:p w:rsidR="00292336" w:rsidRPr="00FC2350" w:rsidRDefault="00292336" w:rsidP="00FC2350">
            <w:pPr>
              <w:pStyle w:val="NormaleWeb"/>
              <w:spacing w:line="240" w:lineRule="atLeast"/>
              <w:jc w:val="both"/>
              <w:rPr>
                <w:color w:val="444444"/>
              </w:rPr>
            </w:pPr>
            <w:r w:rsidRPr="00FC2350">
              <w:rPr>
                <w:color w:val="444444"/>
              </w:rPr>
              <w:t> </w:t>
            </w:r>
          </w:p>
          <w:p w:rsidR="00292336" w:rsidRPr="00FC2350" w:rsidRDefault="00292336" w:rsidP="00FC2350">
            <w:pPr>
              <w:pStyle w:val="NormaleWeb"/>
              <w:spacing w:line="240" w:lineRule="atLeast"/>
              <w:jc w:val="both"/>
              <w:rPr>
                <w:color w:val="444444"/>
              </w:rPr>
            </w:pPr>
            <w:r w:rsidRPr="00FC2350">
              <w:rPr>
                <w:color w:val="444444"/>
              </w:rPr>
              <w:t>Durante l'evento, sarà possibile ricevere copie della rivista </w:t>
            </w:r>
            <w:r w:rsidRPr="00FC2350">
              <w:rPr>
                <w:rStyle w:val="Enfasicorsivo"/>
                <w:color w:val="444444"/>
              </w:rPr>
              <w:t xml:space="preserve">Notizie </w:t>
            </w:r>
            <w:proofErr w:type="spellStart"/>
            <w:r w:rsidRPr="00FC2350">
              <w:rPr>
                <w:rStyle w:val="Enfasicorsivo"/>
                <w:color w:val="444444"/>
              </w:rPr>
              <w:t>ProVita</w:t>
            </w:r>
            <w:proofErr w:type="spellEnd"/>
            <w:r w:rsidRPr="00FC2350">
              <w:rPr>
                <w:rStyle w:val="Enfasicorsivo"/>
                <w:color w:val="444444"/>
              </w:rPr>
              <w:t xml:space="preserve"> e </w:t>
            </w:r>
            <w:proofErr w:type="spellStart"/>
            <w:r w:rsidRPr="00FC2350">
              <w:rPr>
                <w:rStyle w:val="Enfasicorsivo"/>
                <w:color w:val="444444"/>
              </w:rPr>
              <w:t>sotoscrivere</w:t>
            </w:r>
            <w:proofErr w:type="spellEnd"/>
            <w:r w:rsidRPr="00FC2350">
              <w:rPr>
                <w:rStyle w:val="Enfasicorsivo"/>
                <w:color w:val="444444"/>
              </w:rPr>
              <w:t xml:space="preserve"> </w:t>
            </w:r>
            <w:hyperlink r:id="rId6" w:history="1">
              <w:r w:rsidRPr="00FC2350">
                <w:rPr>
                  <w:rStyle w:val="Collegamentoipertestuale"/>
                  <w:i/>
                  <w:iCs/>
                  <w:color w:val="444444"/>
                </w:rPr>
                <w:t>la petizione </w:t>
              </w:r>
            </w:hyperlink>
            <w:hyperlink r:id="rId7" w:history="1">
              <w:r w:rsidRPr="00FC2350">
                <w:rPr>
                  <w:rStyle w:val="Collegamentoipertestuale"/>
                  <w:color w:val="444444"/>
                </w:rPr>
                <w:t>contro l’eutanasia</w:t>
              </w:r>
            </w:hyperlink>
            <w:r w:rsidRPr="00FC2350">
              <w:rPr>
                <w:color w:val="444444"/>
              </w:rPr>
              <w:t xml:space="preserve"> e ottenere – contro offerta il dvd </w:t>
            </w:r>
            <w:r w:rsidRPr="00FC2350">
              <w:rPr>
                <w:rStyle w:val="Enfasicorsivo"/>
                <w:color w:val="444444"/>
              </w:rPr>
              <w:t>"</w:t>
            </w:r>
            <w:proofErr w:type="spellStart"/>
            <w:r w:rsidRPr="00FC2350">
              <w:rPr>
                <w:rStyle w:val="Enfasicorsivo"/>
                <w:color w:val="444444"/>
              </w:rPr>
              <w:t>Breeders</w:t>
            </w:r>
            <w:proofErr w:type="spellEnd"/>
            <w:r w:rsidRPr="00FC2350">
              <w:rPr>
                <w:rStyle w:val="Enfasicorsivo"/>
                <w:color w:val="444444"/>
              </w:rPr>
              <w:t>, donne di seconda categoria?"</w:t>
            </w:r>
            <w:r w:rsidRPr="00FC2350">
              <w:rPr>
                <w:color w:val="444444"/>
              </w:rPr>
              <w:t>, il documentario esclusivo che fa parlare le madri surrogate e coloro che sono nati da un utero "in affitto".</w:t>
            </w:r>
          </w:p>
          <w:p w:rsidR="00292336" w:rsidRPr="00FC2350" w:rsidRDefault="00292336" w:rsidP="00FC2350">
            <w:pPr>
              <w:pStyle w:val="NormaleWeb"/>
              <w:spacing w:line="240" w:lineRule="atLeast"/>
              <w:jc w:val="both"/>
              <w:rPr>
                <w:color w:val="444444"/>
              </w:rPr>
            </w:pPr>
            <w:r w:rsidRPr="00FC2350">
              <w:rPr>
                <w:color w:val="444444"/>
              </w:rPr>
              <w:t> </w:t>
            </w:r>
          </w:p>
          <w:p w:rsidR="00292336" w:rsidRPr="00FC2350" w:rsidRDefault="00292336" w:rsidP="00503821">
            <w:pPr>
              <w:pStyle w:val="NormaleWeb"/>
              <w:spacing w:line="240" w:lineRule="atLeast"/>
              <w:jc w:val="right"/>
              <w:rPr>
                <w:color w:val="444444"/>
              </w:rPr>
            </w:pPr>
            <w:r w:rsidRPr="00FC2350">
              <w:rPr>
                <w:color w:val="444444"/>
              </w:rPr>
              <w:t>Non perder</w:t>
            </w:r>
            <w:r w:rsidR="00C510F6">
              <w:rPr>
                <w:color w:val="444444"/>
              </w:rPr>
              <w:t>t</w:t>
            </w:r>
            <w:r w:rsidRPr="00FC2350">
              <w:rPr>
                <w:color w:val="444444"/>
              </w:rPr>
              <w:t>i questo evento!! Un caro saluto,</w:t>
            </w:r>
          </w:p>
          <w:p w:rsidR="00292336" w:rsidRPr="00FC2350" w:rsidRDefault="00292336" w:rsidP="00FC2350">
            <w:pPr>
              <w:pStyle w:val="NormaleWeb"/>
              <w:spacing w:line="240" w:lineRule="atLeast"/>
              <w:jc w:val="both"/>
              <w:rPr>
                <w:color w:val="444444"/>
              </w:rPr>
            </w:pPr>
            <w:r w:rsidRPr="00FC2350">
              <w:rPr>
                <w:color w:val="444444"/>
              </w:rPr>
              <w:t> </w:t>
            </w:r>
          </w:p>
          <w:p w:rsidR="00292336" w:rsidRPr="00FC2350" w:rsidRDefault="00292336" w:rsidP="00FC2350">
            <w:pPr>
              <w:pStyle w:val="NormaleWeb"/>
              <w:spacing w:line="240" w:lineRule="atLeast"/>
              <w:jc w:val="both"/>
              <w:rPr>
                <w:color w:val="444444"/>
              </w:rPr>
            </w:pPr>
          </w:p>
        </w:tc>
      </w:tr>
      <w:tr w:rsidR="00FC2350" w:rsidRPr="00FC2350" w:rsidTr="00FC2350">
        <w:trPr>
          <w:tblCellSpacing w:w="15" w:type="dxa"/>
        </w:trPr>
        <w:tc>
          <w:tcPr>
            <w:tcW w:w="9580" w:type="dxa"/>
            <w:vAlign w:val="center"/>
            <w:hideMark/>
          </w:tcPr>
          <w:p w:rsidR="00FC2350" w:rsidRDefault="00FC2350" w:rsidP="00FC2350">
            <w:pPr>
              <w:pStyle w:val="NormaleWeb"/>
              <w:spacing w:line="240" w:lineRule="atLeast"/>
              <w:jc w:val="both"/>
              <w:rPr>
                <w:color w:val="444444"/>
              </w:rPr>
            </w:pPr>
          </w:p>
        </w:tc>
      </w:tr>
      <w:tr w:rsidR="00503821" w:rsidRPr="00FC2350" w:rsidTr="00FC2350">
        <w:trPr>
          <w:tblCellSpacing w:w="15" w:type="dxa"/>
        </w:trPr>
        <w:tc>
          <w:tcPr>
            <w:tcW w:w="9580" w:type="dxa"/>
            <w:vAlign w:val="center"/>
          </w:tcPr>
          <w:p w:rsidR="00503821" w:rsidRDefault="00503821" w:rsidP="00FC2350">
            <w:pPr>
              <w:pStyle w:val="NormaleWeb"/>
              <w:spacing w:line="240" w:lineRule="atLeast"/>
              <w:jc w:val="both"/>
              <w:rPr>
                <w:color w:val="444444"/>
              </w:rPr>
            </w:pPr>
          </w:p>
        </w:tc>
      </w:tr>
      <w:tr w:rsidR="00503821" w:rsidRPr="00FC2350" w:rsidTr="00FC2350">
        <w:trPr>
          <w:tblCellSpacing w:w="15" w:type="dxa"/>
        </w:trPr>
        <w:tc>
          <w:tcPr>
            <w:tcW w:w="9580" w:type="dxa"/>
            <w:vAlign w:val="center"/>
          </w:tcPr>
          <w:p w:rsidR="00503821" w:rsidRDefault="00503821" w:rsidP="00FC2350">
            <w:pPr>
              <w:pStyle w:val="NormaleWeb"/>
              <w:spacing w:line="240" w:lineRule="atLeast"/>
              <w:jc w:val="both"/>
              <w:rPr>
                <w:color w:val="444444"/>
              </w:rPr>
            </w:pPr>
          </w:p>
        </w:tc>
      </w:tr>
    </w:tbl>
    <w:p w:rsidR="00C510F6" w:rsidRPr="00FC2350" w:rsidRDefault="00C510F6" w:rsidP="00C510F6">
      <w:pPr>
        <w:spacing w:line="240" w:lineRule="atLeast"/>
        <w:jc w:val="both"/>
        <w:rPr>
          <w:rFonts w:eastAsia="Times New Roman"/>
          <w:color w:val="000000"/>
        </w:rPr>
      </w:pPr>
      <w:r w:rsidRPr="00FC2350">
        <w:rPr>
          <w:rFonts w:eastAsia="Times New Roman"/>
          <w:color w:val="444444"/>
        </w:rPr>
        <w:t> </w:t>
      </w:r>
      <w:r w:rsidRPr="00FC2350">
        <w:rPr>
          <w:rFonts w:eastAsia="Times New Roman"/>
          <w:noProof/>
          <w:color w:val="000000"/>
        </w:rPr>
        <w:drawing>
          <wp:inline distT="0" distB="0" distL="0" distR="0">
            <wp:extent cx="9525" cy="9525"/>
            <wp:effectExtent l="0" t="0" r="0" b="0"/>
            <wp:docPr id="1" name="Immagine 3" descr="http://crm.notizieprovita.it/index.php?entryPoint=image&amp;identifier=98397d88-56ac-5a54-9240-58afb2e704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rm.notizieprovita.it/index.php?entryPoint=image&amp;identifier=98397d88-56ac-5a54-9240-58afb2e7046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B48" w:rsidRPr="00FC2350" w:rsidRDefault="002C1B48" w:rsidP="00FC2350">
      <w:pPr>
        <w:spacing w:line="240" w:lineRule="atLeast"/>
        <w:jc w:val="both"/>
      </w:pPr>
    </w:p>
    <w:sectPr w:rsidR="002C1B48" w:rsidRPr="00FC2350" w:rsidSect="002C1B4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292336"/>
    <w:rsid w:val="00292336"/>
    <w:rsid w:val="002C1B48"/>
    <w:rsid w:val="00503821"/>
    <w:rsid w:val="00521A14"/>
    <w:rsid w:val="00A677AE"/>
    <w:rsid w:val="00C510F6"/>
    <w:rsid w:val="00D073CD"/>
    <w:rsid w:val="00FC2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92336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292336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292336"/>
  </w:style>
  <w:style w:type="character" w:styleId="Enfasigrassetto">
    <w:name w:val="Strong"/>
    <w:basedOn w:val="Carpredefinitoparagrafo"/>
    <w:uiPriority w:val="22"/>
    <w:qFormat/>
    <w:rsid w:val="00292336"/>
    <w:rPr>
      <w:b/>
      <w:bCs/>
    </w:rPr>
  </w:style>
  <w:style w:type="character" w:styleId="Enfasicorsivo">
    <w:name w:val="Emphasis"/>
    <w:basedOn w:val="Carpredefinitoparagrafo"/>
    <w:uiPriority w:val="20"/>
    <w:qFormat/>
    <w:rsid w:val="00292336"/>
    <w:rPr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233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92336"/>
    <w:rPr>
      <w:rFonts w:ascii="Tahoma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4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://www.notizieprovita.it/notizie-dallitalia/no-alleutanasia-no-alle-dat-firma-anche-t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otizieprovita.it/notizie-dallitalia/no-alleutanasia-no-alle-dat-firma-anche-tu/" TargetMode="External"/><Relationship Id="rId5" Type="http://schemas.openxmlformats.org/officeDocument/2006/relationships/hyperlink" Target="http://www.camera.it/leg17/824?tipo=A&amp;anno=2016&amp;mese=12&amp;giorno=07&amp;view=&amp;commissione=12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2017-02-28T08:21:00Z</dcterms:created>
  <dcterms:modified xsi:type="dcterms:W3CDTF">2017-02-28T08:21:00Z</dcterms:modified>
</cp:coreProperties>
</file>